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6"/>
        <w:gridCol w:w="1939"/>
        <w:gridCol w:w="1158"/>
        <w:gridCol w:w="2020"/>
        <w:gridCol w:w="1235"/>
        <w:tblGridChange w:id="0">
          <w:tblGrid>
            <w:gridCol w:w="3116"/>
            <w:gridCol w:w="1939"/>
            <w:gridCol w:w="1158"/>
            <w:gridCol w:w="2020"/>
            <w:gridCol w:w="1235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Kомуникологијa, Новинарство и Студије рода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Анализа медија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Сњежана Миливојевић, доц. др Данка Нинковић-Славнић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на комуникологији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Курс представља водеће теоријске приступе  и методе у анализи медијске стварности и развија критичке способности њеног разумевања.  Медијски свет постамра се  кроз процес ретрезентације којим настају медијска значења. Анализа се односи на све врсте медија  и укључује старе и нове медије (масовне  и друштвене медије), односно, и  ofline  и online медијско окружење. У уводном делу курса разматрају се епистемолошке рзлике између mainstream  и критичких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студија медија као и између квалитативних и квантитативних метода. Централни део курса посвећен је  анализи медијког садржаја на различитим платформама, сервисима и унутар разчичитих медијских форми (информативни медији,  забавни садржаји,  ТВ спотови, блогови, медијски претраживачи, ’велики подаци’ ).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Након завршетка курса студенти/киње ће бити обучени да идентификују и самостално примене различите приступе у анализи медијске продукије и рецепције и да учествују у изради аналитичког инструмента за различите врсте анализа садржаја, публике или активности на друштвеним мрежама.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Водећи приступи у анализи медија. Процесна и семиотичка школа- маинстреам и критичке студије. 2. Нови медијски амбијент. Хибридни медијски системи. Масовни и друштвени медији. 3. Производња медијског садржаја: уређивачка и алгоритамска селекција садржаја. 4. Шта пише у медијском тексту? Културна (симболичка) репрезентација. Медији и означавајућа пракса. 5.Анализа медијског текста. Квалитативни и квантитативни методе. 6. Анализа садржаја, семантичка, дискурзивна анализа. 7. Анализа садржаја- информативни садржај и конвенционални медији. 8. Анализа садржаја- забавни сдржај и популрани медији. 9. Анализа садржаја- друштвене мреже, блогови, коментари корисника. 10. Рецепција медијског садржаја. Теоријски приступи у истраживању публике. 11. Друштвене мреже и нове медијске навике. Истраживање медијске партиципације. 12. Интепретација и анализа -критичко читање  и разумевање медијског садржаја. 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Израда инструменатрија за самостални истживачки прокјекат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Бригс, А.  и Кобли. П.  : Увод у студије медија, Београд: Цлио, стр. 135-157, 275-295, 374-395, 430-449.                            2. Миливојевић, С. : Критичка традиција у истраживању медија: културне студије, ЦМ  бр.8,гoд III, 2008.стр. 29-51.      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Hall, S. (ed.): Representation, Cultural Representations and Signifying Practices, London: Sage and The Open University, 2002, стр. 1-11,15-21, 24-26, 41-51 и 61-63.                                                                                                                                                                                                                                   4. Информисање у дигиталном окружењу. Доступно на: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80"/>
                <w:sz w:val="20"/>
                <w:szCs w:val="20"/>
                <w:u w:val="single"/>
                <w:vertAlign w:val="baseline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80"/>
                  <w:sz w:val="20"/>
                  <w:szCs w:val="20"/>
                  <w:u w:val="single"/>
                  <w:vertAlign w:val="baseline"/>
                  <w:rtl w:val="0"/>
                </w:rPr>
                <w:t xml:space="preserve">http://centarzamedije.fpn.bg.ac.rs/informisanje-u-digitalnom-okruzenju-u-srbiji/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000080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Жене и медији, Генеро, специјални број , Београд: Центар за женске студије, 2004.                                           6. Media Monitoring Manual, London: Media Diversity Institute, 2002.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 (СИР)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истраживачке радионице, нацрт самосталног истрађивачког пројекта</w:t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1"/>
    <w:rPr>
      <w:color w:val="0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centarzamedije.fpn.bg.ac.rs/informisanje-u-digitalnom-okruzenju-u-srbij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CX2Gm1KvHJKubxzq2Jf8K0CCqg==">AMUW2mVwFacr9CCe5kY4lEv5J+YhZhRMciU82uOHoK8j1RapeF4WZDPq/wni4zzlWQ3M8G9tDFVaLRMakI+25wrCKub1BIrRlXoP3vFKvH1YevAD4us9Buk=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